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B319AB" w:rsidTr="009C0DFE">
        <w:tc>
          <w:tcPr>
            <w:tcW w:w="4501" w:type="dxa"/>
          </w:tcPr>
          <w:p w:rsidR="005E00A3" w:rsidRPr="00B319AB" w:rsidRDefault="005E00A3" w:rsidP="00424F5C">
            <w:pPr>
              <w:jc w:val="center"/>
              <w:rPr>
                <w:b/>
                <w:bCs/>
                <w:sz w:val="22"/>
                <w:szCs w:val="22"/>
              </w:rPr>
            </w:pPr>
            <w:r w:rsidRPr="00B319AB">
              <w:rPr>
                <w:b/>
                <w:bCs/>
                <w:sz w:val="22"/>
                <w:szCs w:val="22"/>
              </w:rPr>
              <w:t>АДМИНИСТРАЦИЯ</w:t>
            </w:r>
          </w:p>
          <w:p w:rsidR="005E00A3" w:rsidRPr="00B319AB" w:rsidRDefault="005E00A3" w:rsidP="00424F5C">
            <w:pPr>
              <w:jc w:val="center"/>
              <w:rPr>
                <w:b/>
                <w:bCs/>
                <w:sz w:val="22"/>
                <w:szCs w:val="22"/>
              </w:rPr>
            </w:pPr>
            <w:r w:rsidRPr="00B319AB">
              <w:rPr>
                <w:b/>
                <w:bCs/>
                <w:sz w:val="22"/>
                <w:szCs w:val="22"/>
              </w:rPr>
              <w:t xml:space="preserve">МУНИЦИПАЛЬНОГО ОБРАЗОВАНИЯ </w:t>
            </w:r>
          </w:p>
          <w:p w:rsidR="005E00A3" w:rsidRPr="00B319AB" w:rsidRDefault="005E00A3" w:rsidP="00424F5C">
            <w:pPr>
              <w:jc w:val="center"/>
              <w:rPr>
                <w:b/>
                <w:bCs/>
                <w:sz w:val="22"/>
                <w:szCs w:val="22"/>
              </w:rPr>
            </w:pPr>
            <w:r w:rsidRPr="00B319AB">
              <w:rPr>
                <w:b/>
                <w:bCs/>
                <w:sz w:val="22"/>
                <w:szCs w:val="22"/>
              </w:rPr>
              <w:t>ТАШЛИНСКИЙ СЕЛЬСОВЕТ</w:t>
            </w:r>
          </w:p>
          <w:p w:rsidR="005E00A3" w:rsidRPr="00B319AB" w:rsidRDefault="005E00A3" w:rsidP="00424F5C">
            <w:pPr>
              <w:jc w:val="center"/>
              <w:rPr>
                <w:b/>
                <w:bCs/>
                <w:sz w:val="22"/>
                <w:szCs w:val="22"/>
              </w:rPr>
            </w:pPr>
            <w:r w:rsidRPr="00B319AB">
              <w:rPr>
                <w:b/>
                <w:bCs/>
                <w:sz w:val="22"/>
                <w:szCs w:val="22"/>
              </w:rPr>
              <w:t xml:space="preserve">ТАШЛИНСКОГО РАЙОНА </w:t>
            </w:r>
          </w:p>
          <w:p w:rsidR="005E00A3" w:rsidRPr="00B319AB" w:rsidRDefault="005E00A3" w:rsidP="00424F5C">
            <w:pPr>
              <w:jc w:val="center"/>
              <w:rPr>
                <w:b/>
                <w:bCs/>
                <w:sz w:val="22"/>
                <w:szCs w:val="22"/>
              </w:rPr>
            </w:pPr>
            <w:r w:rsidRPr="00B319AB">
              <w:rPr>
                <w:b/>
                <w:bCs/>
                <w:sz w:val="22"/>
                <w:szCs w:val="22"/>
              </w:rPr>
              <w:t>ОРЕНБУРГСКОЙ ОБЛАСТИ</w:t>
            </w:r>
          </w:p>
          <w:p w:rsidR="005E00A3" w:rsidRPr="00B319AB" w:rsidRDefault="005E00A3" w:rsidP="00424F5C">
            <w:pPr>
              <w:jc w:val="center"/>
              <w:rPr>
                <w:b/>
                <w:bCs/>
                <w:sz w:val="22"/>
                <w:szCs w:val="22"/>
              </w:rPr>
            </w:pPr>
          </w:p>
          <w:p w:rsidR="005E00A3" w:rsidRPr="00B319AB" w:rsidRDefault="005E00A3" w:rsidP="00424F5C">
            <w:pPr>
              <w:jc w:val="center"/>
              <w:rPr>
                <w:b/>
                <w:bCs/>
                <w:sz w:val="28"/>
                <w:szCs w:val="22"/>
              </w:rPr>
            </w:pPr>
            <w:r w:rsidRPr="00B319AB">
              <w:rPr>
                <w:b/>
                <w:bCs/>
                <w:sz w:val="28"/>
                <w:szCs w:val="22"/>
              </w:rPr>
              <w:t>П О С Т А Н О В Л Е Н И Е</w:t>
            </w:r>
          </w:p>
          <w:p w:rsidR="005E00A3" w:rsidRPr="00B319AB"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B319AB" w:rsidTr="00424F5C">
              <w:tc>
                <w:tcPr>
                  <w:tcW w:w="1800" w:type="dxa"/>
                  <w:tcBorders>
                    <w:bottom w:val="single" w:sz="4" w:space="0" w:color="auto"/>
                  </w:tcBorders>
                </w:tcPr>
                <w:p w:rsidR="005E00A3" w:rsidRPr="00B319AB" w:rsidRDefault="00B319AB" w:rsidP="00B319AB">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28</w:t>
                  </w:r>
                  <w:r w:rsidR="005E00A3" w:rsidRPr="00B319AB">
                    <w:rPr>
                      <w:rFonts w:ascii="Times New Roman" w:hAnsi="Times New Roman" w:cs="Times New Roman"/>
                      <w:sz w:val="28"/>
                      <w:szCs w:val="28"/>
                    </w:rPr>
                    <w:t>.0</w:t>
                  </w:r>
                  <w:r w:rsidRPr="00B319AB">
                    <w:rPr>
                      <w:rFonts w:ascii="Times New Roman" w:hAnsi="Times New Roman" w:cs="Times New Roman"/>
                      <w:sz w:val="28"/>
                      <w:szCs w:val="28"/>
                    </w:rPr>
                    <w:t>2</w:t>
                  </w:r>
                  <w:r w:rsidR="005E00A3" w:rsidRPr="00B319AB">
                    <w:rPr>
                      <w:rFonts w:ascii="Times New Roman" w:hAnsi="Times New Roman" w:cs="Times New Roman"/>
                      <w:sz w:val="28"/>
                      <w:szCs w:val="28"/>
                    </w:rPr>
                    <w:t>.</w:t>
                  </w:r>
                  <w:r w:rsidRPr="00B319AB">
                    <w:rPr>
                      <w:rFonts w:ascii="Times New Roman" w:hAnsi="Times New Roman" w:cs="Times New Roman"/>
                      <w:sz w:val="28"/>
                      <w:szCs w:val="28"/>
                    </w:rPr>
                    <w:t>2</w:t>
                  </w:r>
                  <w:r w:rsidR="004D3AF1" w:rsidRPr="00B319AB">
                    <w:rPr>
                      <w:rFonts w:ascii="Times New Roman" w:hAnsi="Times New Roman" w:cs="Times New Roman"/>
                      <w:sz w:val="28"/>
                      <w:szCs w:val="28"/>
                    </w:rPr>
                    <w:t>0</w:t>
                  </w:r>
                  <w:r w:rsidRPr="00B319AB">
                    <w:rPr>
                      <w:rFonts w:ascii="Times New Roman" w:hAnsi="Times New Roman" w:cs="Times New Roman"/>
                      <w:sz w:val="28"/>
                      <w:szCs w:val="28"/>
                    </w:rPr>
                    <w:t>22</w:t>
                  </w:r>
                </w:p>
              </w:tc>
              <w:tc>
                <w:tcPr>
                  <w:tcW w:w="468" w:type="dxa"/>
                </w:tcPr>
                <w:p w:rsidR="005E00A3" w:rsidRPr="00B319AB" w:rsidRDefault="005E00A3" w:rsidP="00424F5C">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w:t>
                  </w:r>
                </w:p>
              </w:tc>
              <w:tc>
                <w:tcPr>
                  <w:tcW w:w="1983" w:type="dxa"/>
                  <w:tcBorders>
                    <w:bottom w:val="single" w:sz="4" w:space="0" w:color="auto"/>
                  </w:tcBorders>
                </w:tcPr>
                <w:p w:rsidR="005E00A3" w:rsidRPr="00B319AB" w:rsidRDefault="00B319AB" w:rsidP="00B319AB">
                  <w:pPr>
                    <w:pStyle w:val="af3"/>
                    <w:tabs>
                      <w:tab w:val="clear" w:pos="4677"/>
                      <w:tab w:val="clear" w:pos="9355"/>
                    </w:tabs>
                    <w:ind w:left="-108" w:right="205"/>
                    <w:jc w:val="center"/>
                    <w:rPr>
                      <w:rFonts w:ascii="Times New Roman" w:hAnsi="Times New Roman" w:cs="Times New Roman"/>
                      <w:sz w:val="28"/>
                      <w:szCs w:val="28"/>
                    </w:rPr>
                  </w:pPr>
                  <w:r w:rsidRPr="00B319AB">
                    <w:rPr>
                      <w:rFonts w:ascii="Times New Roman" w:hAnsi="Times New Roman" w:cs="Times New Roman"/>
                      <w:sz w:val="28"/>
                      <w:szCs w:val="28"/>
                    </w:rPr>
                    <w:t>31</w:t>
                  </w:r>
                  <w:r w:rsidR="006815C6" w:rsidRPr="00B319AB">
                    <w:rPr>
                      <w:rFonts w:ascii="Times New Roman" w:hAnsi="Times New Roman" w:cs="Times New Roman"/>
                      <w:sz w:val="28"/>
                      <w:szCs w:val="28"/>
                    </w:rPr>
                    <w:t>-</w:t>
                  </w:r>
                  <w:r w:rsidR="005E00A3" w:rsidRPr="00B319AB">
                    <w:rPr>
                      <w:rFonts w:ascii="Times New Roman" w:hAnsi="Times New Roman" w:cs="Times New Roman"/>
                      <w:sz w:val="28"/>
                      <w:szCs w:val="28"/>
                    </w:rPr>
                    <w:t>п</w:t>
                  </w:r>
                </w:p>
              </w:tc>
            </w:tr>
          </w:tbl>
          <w:p w:rsidR="005E00A3" w:rsidRPr="00B319AB"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B319AB" w:rsidTr="00374996">
              <w:trPr>
                <w:gridAfter w:val="1"/>
                <w:wAfter w:w="417" w:type="dxa"/>
                <w:trHeight w:val="82"/>
              </w:trPr>
              <w:tc>
                <w:tcPr>
                  <w:tcW w:w="4125" w:type="dxa"/>
                </w:tcPr>
                <w:p w:rsidR="005E00A3" w:rsidRPr="00B319AB" w:rsidRDefault="005E00A3" w:rsidP="00424F5C">
                  <w:pPr>
                    <w:jc w:val="center"/>
                  </w:pPr>
                  <w:r w:rsidRPr="00B319AB">
                    <w:rPr>
                      <w:rStyle w:val="111"/>
                      <w:b/>
                      <w:bCs/>
                      <w:color w:val="auto"/>
                    </w:rPr>
                    <w:t>с.Ташла</w:t>
                  </w:r>
                </w:p>
              </w:tc>
            </w:tr>
            <w:tr w:rsidR="005E00A3" w:rsidRPr="00B319AB" w:rsidTr="00374996">
              <w:trPr>
                <w:trHeight w:val="340"/>
              </w:trPr>
              <w:tc>
                <w:tcPr>
                  <w:tcW w:w="4542" w:type="dxa"/>
                  <w:gridSpan w:val="2"/>
                </w:tcPr>
                <w:p w:rsidR="005E00A3" w:rsidRPr="00B319AB" w:rsidRDefault="000850A6" w:rsidP="00424F5C">
                  <w:pPr>
                    <w:jc w:val="center"/>
                  </w:pPr>
                  <w:r w:rsidRPr="000850A6">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B319AB" w:rsidRDefault="005E00A3" w:rsidP="00424F5C">
            <w:pPr>
              <w:jc w:val="center"/>
            </w:pPr>
          </w:p>
        </w:tc>
        <w:tc>
          <w:tcPr>
            <w:tcW w:w="5039" w:type="dxa"/>
          </w:tcPr>
          <w:p w:rsidR="005E00A3" w:rsidRPr="00B319AB" w:rsidRDefault="005E00A3" w:rsidP="00424F5C">
            <w:pPr>
              <w:jc w:val="center"/>
              <w:rPr>
                <w:b/>
                <w:bCs/>
              </w:rPr>
            </w:pPr>
          </w:p>
        </w:tc>
      </w:tr>
      <w:tr w:rsidR="005E00A3" w:rsidRPr="00B319AB" w:rsidTr="009C0DFE">
        <w:tc>
          <w:tcPr>
            <w:tcW w:w="4501" w:type="dxa"/>
          </w:tcPr>
          <w:p w:rsidR="005E00A3" w:rsidRPr="00B319AB" w:rsidRDefault="000850A6" w:rsidP="008A0D4E">
            <w:pPr>
              <w:pStyle w:val="ConsPlusNonformat"/>
              <w:jc w:val="both"/>
              <w:rPr>
                <w:rFonts w:ascii="Times New Roman" w:hAnsi="Times New Roman" w:cs="Times New Roman"/>
                <w:b/>
                <w:bCs/>
                <w:sz w:val="27"/>
                <w:szCs w:val="27"/>
              </w:rPr>
            </w:pPr>
            <w:r w:rsidRPr="000850A6">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B319AB">
              <w:rPr>
                <w:rFonts w:ascii="Times New Roman" w:hAnsi="Times New Roman" w:cs="Times New Roman"/>
                <w:sz w:val="28"/>
                <w:szCs w:val="27"/>
              </w:rPr>
              <w:t>О</w:t>
            </w:r>
            <w:r w:rsidR="00D8232F" w:rsidRPr="00B319AB">
              <w:rPr>
                <w:rFonts w:ascii="Times New Roman" w:hAnsi="Times New Roman" w:cs="Times New Roman"/>
                <w:sz w:val="28"/>
                <w:szCs w:val="27"/>
              </w:rPr>
              <w:t xml:space="preserve">б </w:t>
            </w:r>
            <w:r w:rsidR="004D3AF1" w:rsidRPr="00B319AB">
              <w:rPr>
                <w:rFonts w:ascii="Times New Roman" w:hAnsi="Times New Roman" w:cs="Times New Roman"/>
                <w:sz w:val="28"/>
                <w:szCs w:val="27"/>
              </w:rPr>
              <w:t xml:space="preserve">утверждении </w:t>
            </w:r>
            <w:r w:rsidR="00A26BB5" w:rsidRPr="00B319AB">
              <w:rPr>
                <w:rFonts w:ascii="Times New Roman" w:hAnsi="Times New Roman" w:cs="Times New Roman"/>
                <w:sz w:val="28"/>
                <w:szCs w:val="27"/>
              </w:rPr>
              <w:t xml:space="preserve">программы </w:t>
            </w:r>
            <w:r w:rsidR="004D3AF1" w:rsidRPr="00B319AB">
              <w:rPr>
                <w:rFonts w:ascii="Times New Roman" w:hAnsi="Times New Roman" w:cs="Times New Roman"/>
                <w:sz w:val="28"/>
                <w:szCs w:val="27"/>
              </w:rPr>
              <w:t>профилактики рисков причинени</w:t>
            </w:r>
            <w:r w:rsidR="00A26BB5" w:rsidRPr="00B319AB">
              <w:rPr>
                <w:rFonts w:ascii="Times New Roman" w:hAnsi="Times New Roman" w:cs="Times New Roman"/>
                <w:sz w:val="28"/>
                <w:szCs w:val="27"/>
              </w:rPr>
              <w:t>я</w:t>
            </w:r>
            <w:r w:rsidR="004D3AF1" w:rsidRPr="00B319AB">
              <w:rPr>
                <w:rFonts w:ascii="Times New Roman" w:hAnsi="Times New Roman" w:cs="Times New Roman"/>
                <w:sz w:val="28"/>
                <w:szCs w:val="27"/>
              </w:rPr>
              <w:t xml:space="preserve"> вреда (ущерба) охраняемым законом ценностям в </w:t>
            </w:r>
            <w:r w:rsidR="00A26BB5" w:rsidRPr="00B319AB">
              <w:rPr>
                <w:rFonts w:ascii="Times New Roman" w:hAnsi="Times New Roman" w:cs="Times New Roman"/>
                <w:sz w:val="28"/>
                <w:szCs w:val="27"/>
              </w:rPr>
              <w:t>сфере м</w:t>
            </w:r>
            <w:r w:rsidR="004D3AF1" w:rsidRPr="00B319AB">
              <w:rPr>
                <w:rFonts w:ascii="Times New Roman" w:hAnsi="Times New Roman" w:cs="Times New Roman"/>
                <w:sz w:val="28"/>
                <w:szCs w:val="27"/>
              </w:rPr>
              <w:t xml:space="preserve">униципального </w:t>
            </w:r>
            <w:r w:rsidR="008A0D4E" w:rsidRPr="00B319AB">
              <w:rPr>
                <w:rFonts w:ascii="Times New Roman" w:hAnsi="Times New Roman" w:cs="Times New Roman"/>
                <w:sz w:val="28"/>
                <w:szCs w:val="27"/>
              </w:rPr>
              <w:t>земельного</w:t>
            </w:r>
            <w:r w:rsidR="00A26BB5" w:rsidRPr="00B319AB">
              <w:rPr>
                <w:rFonts w:ascii="Times New Roman" w:hAnsi="Times New Roman" w:cs="Times New Roman"/>
                <w:sz w:val="28"/>
                <w:szCs w:val="27"/>
              </w:rPr>
              <w:t xml:space="preserve"> </w:t>
            </w:r>
            <w:r w:rsidR="004D3AF1" w:rsidRPr="00B319AB">
              <w:rPr>
                <w:rFonts w:ascii="Times New Roman" w:hAnsi="Times New Roman" w:cs="Times New Roman"/>
                <w:sz w:val="28"/>
                <w:szCs w:val="27"/>
              </w:rPr>
              <w:t>контроля в</w:t>
            </w:r>
            <w:r w:rsidR="008A0D4E" w:rsidRPr="00B319AB">
              <w:rPr>
                <w:rFonts w:ascii="Times New Roman" w:hAnsi="Times New Roman" w:cs="Times New Roman"/>
                <w:sz w:val="28"/>
                <w:szCs w:val="27"/>
              </w:rPr>
              <w:t xml:space="preserve"> границах</w:t>
            </w:r>
            <w:r w:rsidR="004D3AF1" w:rsidRPr="00B319AB">
              <w:rPr>
                <w:rFonts w:ascii="Times New Roman" w:hAnsi="Times New Roman" w:cs="Times New Roman"/>
                <w:sz w:val="28"/>
                <w:szCs w:val="27"/>
              </w:rPr>
              <w:t xml:space="preserve"> муниципально</w:t>
            </w:r>
            <w:r w:rsidR="008A0D4E" w:rsidRPr="00B319AB">
              <w:rPr>
                <w:rFonts w:ascii="Times New Roman" w:hAnsi="Times New Roman" w:cs="Times New Roman"/>
                <w:sz w:val="28"/>
                <w:szCs w:val="27"/>
              </w:rPr>
              <w:t>го</w:t>
            </w:r>
            <w:r w:rsidR="004D3AF1" w:rsidRPr="00B319AB">
              <w:rPr>
                <w:rFonts w:ascii="Times New Roman" w:hAnsi="Times New Roman" w:cs="Times New Roman"/>
                <w:sz w:val="28"/>
                <w:szCs w:val="27"/>
              </w:rPr>
              <w:t xml:space="preserve"> образовани</w:t>
            </w:r>
            <w:r w:rsidR="008A0D4E" w:rsidRPr="00B319AB">
              <w:rPr>
                <w:rFonts w:ascii="Times New Roman" w:hAnsi="Times New Roman" w:cs="Times New Roman"/>
                <w:sz w:val="28"/>
                <w:szCs w:val="27"/>
              </w:rPr>
              <w:t xml:space="preserve">я </w:t>
            </w:r>
            <w:r w:rsidR="004D3AF1" w:rsidRPr="00B319AB">
              <w:rPr>
                <w:rFonts w:ascii="Times New Roman" w:hAnsi="Times New Roman" w:cs="Times New Roman"/>
                <w:sz w:val="28"/>
                <w:szCs w:val="27"/>
              </w:rPr>
              <w:t>Ташлинский сельсовет Ташлинского района Оренбургской области</w:t>
            </w:r>
            <w:r w:rsidR="005E00A3" w:rsidRPr="00B319AB">
              <w:rPr>
                <w:rFonts w:ascii="Times New Roman" w:hAnsi="Times New Roman" w:cs="Times New Roman"/>
                <w:sz w:val="28"/>
                <w:szCs w:val="27"/>
              </w:rPr>
              <w:t xml:space="preserve"> </w:t>
            </w:r>
          </w:p>
        </w:tc>
        <w:tc>
          <w:tcPr>
            <w:tcW w:w="5039" w:type="dxa"/>
          </w:tcPr>
          <w:p w:rsidR="005E00A3" w:rsidRPr="00B319AB" w:rsidRDefault="005E00A3" w:rsidP="00424F5C">
            <w:pPr>
              <w:jc w:val="center"/>
              <w:rPr>
                <w:b/>
                <w:bCs/>
              </w:rPr>
            </w:pPr>
          </w:p>
        </w:tc>
      </w:tr>
    </w:tbl>
    <w:p w:rsidR="005E00A3" w:rsidRPr="00B319AB" w:rsidRDefault="005E00A3" w:rsidP="005E00A3">
      <w:pPr>
        <w:pStyle w:val="ConsPlusNormal"/>
        <w:ind w:right="-547"/>
        <w:jc w:val="both"/>
        <w:rPr>
          <w:rFonts w:ascii="Times New Roman" w:hAnsi="Times New Roman" w:cs="Times New Roman"/>
          <w:sz w:val="28"/>
          <w:szCs w:val="28"/>
        </w:rPr>
      </w:pPr>
    </w:p>
    <w:p w:rsidR="004D3AF1" w:rsidRPr="00B319AB" w:rsidRDefault="004D3AF1" w:rsidP="004D3AF1">
      <w:pPr>
        <w:pStyle w:val="ConsPlusNormal"/>
        <w:ind w:right="-2"/>
        <w:jc w:val="both"/>
        <w:rPr>
          <w:rFonts w:ascii="Times New Roman" w:hAnsi="Times New Roman" w:cs="Times New Roman"/>
          <w:sz w:val="28"/>
          <w:szCs w:val="28"/>
        </w:rPr>
      </w:pPr>
    </w:p>
    <w:p w:rsidR="003007F4" w:rsidRPr="00B319AB" w:rsidRDefault="003007F4" w:rsidP="004D3AF1">
      <w:pPr>
        <w:pStyle w:val="ConsPlusNormal"/>
        <w:ind w:right="-2"/>
        <w:jc w:val="both"/>
        <w:rPr>
          <w:rFonts w:ascii="Times New Roman" w:hAnsi="Times New Roman" w:cs="Times New Roman"/>
          <w:sz w:val="28"/>
          <w:szCs w:val="28"/>
        </w:rPr>
      </w:pPr>
    </w:p>
    <w:p w:rsidR="008A1504"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B319AB">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B319AB">
        <w:rPr>
          <w:rFonts w:ascii="Times New Roman" w:hAnsi="Times New Roman" w:cs="Times New Roman"/>
          <w:sz w:val="28"/>
          <w:szCs w:val="28"/>
        </w:rPr>
        <w:t xml:space="preserve"> администрация </w:t>
      </w:r>
      <w:r w:rsidR="00B319AB" w:rsidRPr="00B319AB">
        <w:rPr>
          <w:rFonts w:ascii="Times New Roman" w:hAnsi="Times New Roman" w:cs="Times New Roman"/>
          <w:sz w:val="28"/>
          <w:szCs w:val="28"/>
        </w:rPr>
        <w:t xml:space="preserve">муниципальном образовании </w:t>
      </w:r>
      <w:r w:rsidR="008A1504" w:rsidRPr="00B319AB">
        <w:rPr>
          <w:rFonts w:ascii="Times New Roman" w:hAnsi="Times New Roman" w:cs="Times New Roman"/>
          <w:sz w:val="28"/>
          <w:szCs w:val="28"/>
        </w:rPr>
        <w:t>Ташлинский сельсовет Ташлинского района Оренбургской области</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ПОСТАНОВЛЯЕТ:</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1. Утвердить программу профилактики рисков причинения вреда (ущерба) охраняемым законом ценностям в </w:t>
      </w:r>
      <w:r w:rsidR="00CF4EC6" w:rsidRPr="00B319AB">
        <w:rPr>
          <w:rFonts w:ascii="Times New Roman" w:hAnsi="Times New Roman" w:cs="Times New Roman"/>
          <w:sz w:val="28"/>
          <w:szCs w:val="28"/>
        </w:rPr>
        <w:t>сфере</w:t>
      </w:r>
      <w:r w:rsidRPr="00B319AB">
        <w:rPr>
          <w:rFonts w:ascii="Times New Roman" w:hAnsi="Times New Roman" w:cs="Times New Roman"/>
          <w:sz w:val="28"/>
          <w:szCs w:val="28"/>
        </w:rPr>
        <w:t xml:space="preserve"> муниципального </w:t>
      </w:r>
      <w:r w:rsidR="008A1504" w:rsidRPr="00B319AB">
        <w:rPr>
          <w:rFonts w:ascii="Times New Roman" w:hAnsi="Times New Roman" w:cs="Times New Roman"/>
          <w:sz w:val="28"/>
          <w:szCs w:val="28"/>
        </w:rPr>
        <w:t xml:space="preserve">земельного </w:t>
      </w:r>
      <w:r w:rsidRPr="00B319AB">
        <w:rPr>
          <w:rFonts w:ascii="Times New Roman" w:hAnsi="Times New Roman" w:cs="Times New Roman"/>
          <w:sz w:val="28"/>
          <w:szCs w:val="28"/>
        </w:rPr>
        <w:t xml:space="preserve">контроля в </w:t>
      </w:r>
      <w:r w:rsidR="008A1504" w:rsidRPr="00B319AB">
        <w:rPr>
          <w:rFonts w:ascii="Times New Roman" w:hAnsi="Times New Roman" w:cs="Times New Roman"/>
          <w:sz w:val="28"/>
          <w:szCs w:val="28"/>
        </w:rPr>
        <w:t xml:space="preserve">границах </w:t>
      </w:r>
      <w:r w:rsidRPr="00B319AB">
        <w:rPr>
          <w:rFonts w:ascii="Times New Roman" w:hAnsi="Times New Roman" w:cs="Times New Roman"/>
          <w:sz w:val="28"/>
          <w:szCs w:val="28"/>
        </w:rPr>
        <w:t>муниципально</w:t>
      </w:r>
      <w:r w:rsidR="008A1504" w:rsidRPr="00B319AB">
        <w:rPr>
          <w:rFonts w:ascii="Times New Roman" w:hAnsi="Times New Roman" w:cs="Times New Roman"/>
          <w:sz w:val="28"/>
          <w:szCs w:val="28"/>
        </w:rPr>
        <w:t>го</w:t>
      </w:r>
      <w:r w:rsidRPr="00B319AB">
        <w:rPr>
          <w:rFonts w:ascii="Times New Roman" w:hAnsi="Times New Roman" w:cs="Times New Roman"/>
          <w:sz w:val="28"/>
          <w:szCs w:val="28"/>
        </w:rPr>
        <w:t xml:space="preserve"> образовани</w:t>
      </w:r>
      <w:r w:rsidR="008A1504" w:rsidRPr="00B319AB">
        <w:rPr>
          <w:rFonts w:ascii="Times New Roman" w:hAnsi="Times New Roman" w:cs="Times New Roman"/>
          <w:sz w:val="28"/>
          <w:szCs w:val="28"/>
        </w:rPr>
        <w:t>я</w:t>
      </w:r>
      <w:r w:rsidRPr="00B319AB">
        <w:rPr>
          <w:rFonts w:ascii="Times New Roman" w:hAnsi="Times New Roman" w:cs="Times New Roman"/>
          <w:sz w:val="28"/>
          <w:szCs w:val="28"/>
        </w:rPr>
        <w:t xml:space="preserve"> Ташлинский сельсовет Ташлинского района Оренбургской области на 2022 год согласно приложению.</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rsidR="00D8232F" w:rsidRPr="00B319AB" w:rsidRDefault="004D3AF1" w:rsidP="003007F4">
      <w:pPr>
        <w:pStyle w:val="ConsPlusNormal"/>
        <w:spacing w:line="276" w:lineRule="auto"/>
        <w:ind w:right="-2" w:firstLine="0"/>
        <w:jc w:val="both"/>
        <w:rPr>
          <w:rFonts w:ascii="Times New Roman" w:hAnsi="Times New Roman" w:cs="Times New Roman"/>
          <w:sz w:val="27"/>
          <w:szCs w:val="27"/>
        </w:rPr>
      </w:pPr>
      <w:r w:rsidRPr="00B319AB">
        <w:rPr>
          <w:rFonts w:ascii="Times New Roman" w:hAnsi="Times New Roman" w:cs="Times New Roman"/>
          <w:sz w:val="28"/>
          <w:szCs w:val="28"/>
        </w:rPr>
        <w:t xml:space="preserve">        3. Обеспечить размещение настоящего Постановления на официальном сайте администрации муниципального образования Ташлинский сельсовет </w:t>
      </w:r>
      <w:r w:rsidRPr="00B319AB">
        <w:rPr>
          <w:rFonts w:ascii="Times New Roman" w:hAnsi="Times New Roman" w:cs="Times New Roman"/>
          <w:sz w:val="28"/>
          <w:szCs w:val="28"/>
        </w:rPr>
        <w:lastRenderedPageBreak/>
        <w:t>Ташлинского района Оренбургской области</w:t>
      </w:r>
      <w:r w:rsidR="00F34EF5" w:rsidRPr="00B319AB">
        <w:rPr>
          <w:rFonts w:ascii="Times New Roman" w:hAnsi="Times New Roman" w:cs="Times New Roman"/>
          <w:sz w:val="28"/>
          <w:szCs w:val="28"/>
        </w:rPr>
        <w:t xml:space="preserve"> в информационно-коммуникационной сети «Интернет».</w:t>
      </w:r>
      <w:r w:rsidR="009C0DFE" w:rsidRPr="00B319AB">
        <w:rPr>
          <w:rFonts w:ascii="Times New Roman" w:hAnsi="Times New Roman" w:cs="Times New Roman"/>
          <w:sz w:val="27"/>
          <w:szCs w:val="27"/>
        </w:rPr>
        <w:t xml:space="preserve">              </w:t>
      </w:r>
    </w:p>
    <w:p w:rsidR="003007F4" w:rsidRPr="00B319AB" w:rsidRDefault="003007F4" w:rsidP="003007F4">
      <w:pPr>
        <w:spacing w:line="276" w:lineRule="auto"/>
        <w:ind w:right="140"/>
        <w:jc w:val="both"/>
        <w:rPr>
          <w:rFonts w:eastAsia="Calibri" w:cs="Calibri"/>
          <w:sz w:val="27"/>
          <w:szCs w:val="27"/>
          <w:lang w:eastAsia="en-US"/>
        </w:rPr>
      </w:pPr>
    </w:p>
    <w:p w:rsidR="003007F4" w:rsidRPr="00B319AB" w:rsidRDefault="003007F4" w:rsidP="003007F4">
      <w:pPr>
        <w:spacing w:line="276" w:lineRule="auto"/>
        <w:ind w:right="140"/>
        <w:jc w:val="both"/>
        <w:rPr>
          <w:rFonts w:eastAsia="Calibri" w:cs="Calibri"/>
          <w:sz w:val="27"/>
          <w:szCs w:val="27"/>
          <w:lang w:eastAsia="en-US"/>
        </w:rPr>
      </w:pPr>
    </w:p>
    <w:p w:rsidR="007E3B12" w:rsidRPr="00B319AB" w:rsidRDefault="00B3254A" w:rsidP="00F509A0">
      <w:pPr>
        <w:spacing w:line="276" w:lineRule="auto"/>
        <w:ind w:right="140"/>
        <w:jc w:val="both"/>
        <w:rPr>
          <w:sz w:val="27"/>
          <w:szCs w:val="27"/>
        </w:rPr>
      </w:pPr>
      <w:r w:rsidRPr="00B319AB">
        <w:rPr>
          <w:rFonts w:eastAsia="Calibri"/>
          <w:sz w:val="27"/>
          <w:szCs w:val="27"/>
          <w:lang w:eastAsia="en-US"/>
        </w:rPr>
        <w:t>Г</w:t>
      </w:r>
      <w:r w:rsidR="009C0DFE" w:rsidRPr="00B319AB">
        <w:rPr>
          <w:rFonts w:eastAsia="Calibri"/>
          <w:sz w:val="27"/>
          <w:szCs w:val="27"/>
          <w:lang w:eastAsia="en-US"/>
        </w:rPr>
        <w:t>лав</w:t>
      </w:r>
      <w:r w:rsidRPr="00B319AB">
        <w:rPr>
          <w:rFonts w:eastAsia="Calibri"/>
          <w:sz w:val="27"/>
          <w:szCs w:val="27"/>
          <w:lang w:eastAsia="en-US"/>
        </w:rPr>
        <w:t>а</w:t>
      </w:r>
      <w:r w:rsidR="007E3B12" w:rsidRPr="00B319AB">
        <w:rPr>
          <w:rFonts w:eastAsia="Calibri"/>
          <w:sz w:val="27"/>
          <w:szCs w:val="27"/>
          <w:lang w:eastAsia="en-US"/>
        </w:rPr>
        <w:t xml:space="preserve"> администрации                                        </w:t>
      </w:r>
      <w:r w:rsidR="006C069E" w:rsidRPr="00B319AB">
        <w:rPr>
          <w:rFonts w:eastAsia="Calibri"/>
          <w:sz w:val="27"/>
          <w:szCs w:val="27"/>
          <w:lang w:eastAsia="en-US"/>
        </w:rPr>
        <w:t xml:space="preserve">          </w:t>
      </w:r>
      <w:r w:rsidR="007E3B12" w:rsidRPr="00B319AB">
        <w:rPr>
          <w:rFonts w:eastAsia="Calibri"/>
          <w:sz w:val="27"/>
          <w:szCs w:val="27"/>
          <w:lang w:eastAsia="en-US"/>
        </w:rPr>
        <w:t xml:space="preserve">         </w:t>
      </w:r>
      <w:r w:rsidR="006C069E" w:rsidRPr="00B319AB">
        <w:rPr>
          <w:rFonts w:eastAsia="Calibri"/>
          <w:sz w:val="27"/>
          <w:szCs w:val="27"/>
          <w:lang w:eastAsia="en-US"/>
        </w:rPr>
        <w:t xml:space="preserve"> </w:t>
      </w:r>
      <w:r w:rsidRPr="00B319AB">
        <w:rPr>
          <w:rFonts w:eastAsia="Calibri"/>
          <w:sz w:val="27"/>
          <w:szCs w:val="27"/>
          <w:lang w:eastAsia="en-US"/>
        </w:rPr>
        <w:t xml:space="preserve">                    Д.Н.Горшков</w:t>
      </w:r>
      <w:r w:rsidR="006C069E" w:rsidRPr="00B319AB">
        <w:rPr>
          <w:rFonts w:eastAsia="Calibri"/>
          <w:sz w:val="27"/>
          <w:szCs w:val="27"/>
          <w:lang w:eastAsia="en-US"/>
        </w:rPr>
        <w:t xml:space="preserve">  </w:t>
      </w:r>
    </w:p>
    <w:p w:rsidR="009C0DFE" w:rsidRPr="00B319AB" w:rsidRDefault="009C0DFE" w:rsidP="00F509A0">
      <w:pPr>
        <w:pStyle w:val="a3"/>
        <w:spacing w:line="276" w:lineRule="auto"/>
        <w:jc w:val="both"/>
        <w:rPr>
          <w:rFonts w:ascii="Times New Roman" w:hAnsi="Times New Roman"/>
          <w:sz w:val="27"/>
          <w:szCs w:val="27"/>
        </w:rPr>
      </w:pPr>
    </w:p>
    <w:p w:rsidR="009C0DFE" w:rsidRPr="00B319AB" w:rsidRDefault="009C0DFE" w:rsidP="009C0DFE">
      <w:pPr>
        <w:pStyle w:val="a3"/>
        <w:spacing w:line="276" w:lineRule="auto"/>
        <w:jc w:val="both"/>
        <w:rPr>
          <w:rFonts w:ascii="Times New Roman" w:hAnsi="Times New Roman"/>
          <w:sz w:val="28"/>
          <w:szCs w:val="24"/>
        </w:rPr>
      </w:pPr>
    </w:p>
    <w:p w:rsidR="003007F4" w:rsidRPr="00B319AB" w:rsidRDefault="003007F4" w:rsidP="00D55A91">
      <w:pPr>
        <w:pStyle w:val="a3"/>
        <w:spacing w:line="276" w:lineRule="auto"/>
        <w:jc w:val="both"/>
        <w:rPr>
          <w:rFonts w:ascii="Times New Roman" w:hAnsi="Times New Roman"/>
          <w:sz w:val="28"/>
          <w:szCs w:val="24"/>
        </w:rPr>
      </w:pPr>
    </w:p>
    <w:p w:rsidR="00D55A91" w:rsidRPr="00B319AB" w:rsidRDefault="007E3B12" w:rsidP="00D55A91">
      <w:pPr>
        <w:pStyle w:val="a3"/>
        <w:spacing w:line="276" w:lineRule="auto"/>
        <w:jc w:val="both"/>
        <w:rPr>
          <w:rFonts w:ascii="Times New Roman" w:hAnsi="Times New Roman"/>
          <w:sz w:val="28"/>
          <w:szCs w:val="24"/>
        </w:rPr>
      </w:pPr>
      <w:r w:rsidRPr="00B319AB">
        <w:rPr>
          <w:rFonts w:ascii="Times New Roman" w:hAnsi="Times New Roman"/>
          <w:sz w:val="28"/>
          <w:szCs w:val="24"/>
        </w:rPr>
        <w:t xml:space="preserve">Разослано: </w:t>
      </w:r>
      <w:r w:rsidR="009C0DFE" w:rsidRPr="00B319AB">
        <w:rPr>
          <w:rFonts w:ascii="Times New Roman" w:hAnsi="Times New Roman"/>
          <w:sz w:val="28"/>
          <w:szCs w:val="24"/>
        </w:rPr>
        <w:t xml:space="preserve">прокурору района, </w:t>
      </w:r>
      <w:r w:rsidRPr="00B319AB">
        <w:rPr>
          <w:rFonts w:ascii="Times New Roman" w:hAnsi="Times New Roman"/>
          <w:sz w:val="28"/>
          <w:szCs w:val="24"/>
        </w:rPr>
        <w:t>администрации райо</w:t>
      </w:r>
      <w:r w:rsidR="00D814CB" w:rsidRPr="00B319AB">
        <w:rPr>
          <w:rFonts w:ascii="Times New Roman" w:hAnsi="Times New Roman"/>
          <w:sz w:val="28"/>
          <w:szCs w:val="24"/>
        </w:rPr>
        <w:t>на, в дело</w:t>
      </w:r>
      <w:r w:rsidR="009C0DFE" w:rsidRPr="00B319AB">
        <w:rPr>
          <w:rFonts w:ascii="Times New Roman" w:hAnsi="Times New Roman"/>
          <w:sz w:val="28"/>
          <w:szCs w:val="24"/>
        </w:rPr>
        <w:t>.</w:t>
      </w: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Приложение к постановлению</w:t>
      </w: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 xml:space="preserve"> администрации МО Ташлинский сельсовет </w:t>
      </w:r>
    </w:p>
    <w:p w:rsidR="00F34EF5" w:rsidRPr="00B319AB" w:rsidRDefault="00B319AB" w:rsidP="00F34EF5">
      <w:pPr>
        <w:pStyle w:val="a3"/>
        <w:spacing w:line="276" w:lineRule="auto"/>
        <w:jc w:val="right"/>
        <w:rPr>
          <w:rFonts w:ascii="Times New Roman" w:hAnsi="Times New Roman"/>
          <w:sz w:val="24"/>
          <w:szCs w:val="28"/>
        </w:rPr>
      </w:pPr>
      <w:r w:rsidRPr="00B319AB">
        <w:rPr>
          <w:rFonts w:ascii="Times New Roman" w:hAnsi="Times New Roman"/>
          <w:sz w:val="24"/>
          <w:szCs w:val="28"/>
        </w:rPr>
        <w:t>от 28</w:t>
      </w:r>
      <w:r w:rsidR="00F34EF5" w:rsidRPr="00B319AB">
        <w:rPr>
          <w:rFonts w:ascii="Times New Roman" w:hAnsi="Times New Roman"/>
          <w:sz w:val="24"/>
          <w:szCs w:val="28"/>
        </w:rPr>
        <w:t>.0</w:t>
      </w:r>
      <w:r w:rsidRPr="00B319AB">
        <w:rPr>
          <w:rFonts w:ascii="Times New Roman" w:hAnsi="Times New Roman"/>
          <w:sz w:val="24"/>
          <w:szCs w:val="28"/>
        </w:rPr>
        <w:t>2.2</w:t>
      </w:r>
      <w:r w:rsidR="00F34EF5" w:rsidRPr="00B319AB">
        <w:rPr>
          <w:rFonts w:ascii="Times New Roman" w:hAnsi="Times New Roman"/>
          <w:sz w:val="24"/>
          <w:szCs w:val="28"/>
        </w:rPr>
        <w:t>0</w:t>
      </w:r>
      <w:r w:rsidRPr="00B319AB">
        <w:rPr>
          <w:rFonts w:ascii="Times New Roman" w:hAnsi="Times New Roman"/>
          <w:sz w:val="24"/>
          <w:szCs w:val="28"/>
        </w:rPr>
        <w:t>22</w:t>
      </w:r>
      <w:r w:rsidR="00F34EF5" w:rsidRPr="00B319AB">
        <w:rPr>
          <w:rFonts w:ascii="Times New Roman" w:hAnsi="Times New Roman"/>
          <w:sz w:val="24"/>
          <w:szCs w:val="28"/>
        </w:rPr>
        <w:t xml:space="preserve">г № </w:t>
      </w:r>
      <w:r w:rsidRPr="00B319AB">
        <w:rPr>
          <w:rFonts w:ascii="Times New Roman" w:hAnsi="Times New Roman"/>
          <w:sz w:val="24"/>
          <w:szCs w:val="28"/>
        </w:rPr>
        <w:t>31</w:t>
      </w:r>
      <w:r w:rsidR="00F34EF5" w:rsidRPr="00B319AB">
        <w:rPr>
          <w:rFonts w:ascii="Times New Roman" w:hAnsi="Times New Roman"/>
          <w:sz w:val="24"/>
          <w:szCs w:val="28"/>
        </w:rPr>
        <w:t>-п</w:t>
      </w: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cs="Times New Roman"/>
          <w:b/>
          <w:sz w:val="28"/>
          <w:szCs w:val="28"/>
        </w:rPr>
      </w:pPr>
      <w:r w:rsidRPr="00B319AB">
        <w:rPr>
          <w:rFonts w:ascii="Times New Roman" w:hAnsi="Times New Roman" w:cs="Times New Roman"/>
          <w:b/>
          <w:bCs/>
          <w:sz w:val="28"/>
          <w:szCs w:val="28"/>
        </w:rPr>
        <w:t>П</w:t>
      </w:r>
      <w:r w:rsidRPr="00B319AB">
        <w:rPr>
          <w:rFonts w:ascii="Times New Roman" w:hAnsi="Times New Roman" w:cs="Times New Roman"/>
          <w:b/>
          <w:bCs/>
          <w:sz w:val="28"/>
          <w:szCs w:val="28"/>
          <w:shd w:val="clear" w:color="auto" w:fill="FFFFFF"/>
        </w:rPr>
        <w:t xml:space="preserve">рограмма профилактики рисков причинения вреда (ущерба) охраняемым законом ценностям в </w:t>
      </w:r>
      <w:r w:rsidR="00CF4EC6" w:rsidRPr="00B319AB">
        <w:rPr>
          <w:rFonts w:ascii="Times New Roman" w:hAnsi="Times New Roman" w:cs="Times New Roman"/>
          <w:b/>
          <w:bCs/>
          <w:sz w:val="28"/>
          <w:szCs w:val="28"/>
          <w:shd w:val="clear" w:color="auto" w:fill="FFFFFF"/>
        </w:rPr>
        <w:t>сфере</w:t>
      </w:r>
      <w:r w:rsidRPr="00B319AB">
        <w:rPr>
          <w:rFonts w:ascii="Times New Roman" w:hAnsi="Times New Roman" w:cs="Times New Roman"/>
          <w:b/>
          <w:bCs/>
          <w:sz w:val="28"/>
          <w:szCs w:val="28"/>
        </w:rPr>
        <w:t xml:space="preserve"> муниципального</w:t>
      </w:r>
      <w:r w:rsidR="00CF4EC6" w:rsidRPr="00B319AB">
        <w:rPr>
          <w:rFonts w:ascii="Times New Roman" w:hAnsi="Times New Roman" w:cs="Times New Roman"/>
          <w:b/>
          <w:bCs/>
          <w:sz w:val="28"/>
          <w:szCs w:val="28"/>
        </w:rPr>
        <w:t xml:space="preserve"> </w:t>
      </w:r>
      <w:r w:rsidR="000973F7" w:rsidRPr="00B319AB">
        <w:rPr>
          <w:rFonts w:ascii="Times New Roman" w:hAnsi="Times New Roman" w:cs="Times New Roman"/>
          <w:b/>
          <w:bCs/>
          <w:sz w:val="28"/>
          <w:szCs w:val="28"/>
        </w:rPr>
        <w:t xml:space="preserve">земельного </w:t>
      </w:r>
      <w:r w:rsidRPr="00B319AB">
        <w:rPr>
          <w:rFonts w:ascii="Times New Roman" w:hAnsi="Times New Roman" w:cs="Times New Roman"/>
          <w:b/>
          <w:bCs/>
          <w:sz w:val="28"/>
          <w:szCs w:val="28"/>
        </w:rPr>
        <w:t>контроля</w:t>
      </w:r>
      <w:r w:rsidRPr="00B319AB">
        <w:rPr>
          <w:rFonts w:ascii="Times New Roman" w:hAnsi="Times New Roman" w:cs="Times New Roman"/>
          <w:b/>
          <w:bCs/>
          <w:spacing w:val="-6"/>
          <w:sz w:val="28"/>
          <w:szCs w:val="28"/>
        </w:rPr>
        <w:t xml:space="preserve"> </w:t>
      </w:r>
      <w:r w:rsidRPr="00B319AB">
        <w:rPr>
          <w:rFonts w:ascii="Times New Roman" w:hAnsi="Times New Roman" w:cs="Times New Roman"/>
          <w:b/>
          <w:bCs/>
          <w:sz w:val="28"/>
          <w:szCs w:val="28"/>
        </w:rPr>
        <w:t xml:space="preserve">в </w:t>
      </w:r>
      <w:r w:rsidR="000973F7" w:rsidRPr="00B319AB">
        <w:rPr>
          <w:rFonts w:ascii="Times New Roman" w:hAnsi="Times New Roman" w:cs="Times New Roman"/>
          <w:b/>
          <w:bCs/>
          <w:sz w:val="28"/>
          <w:szCs w:val="28"/>
        </w:rPr>
        <w:t xml:space="preserve">границах </w:t>
      </w:r>
      <w:r w:rsidRPr="00B319AB">
        <w:rPr>
          <w:rFonts w:ascii="Times New Roman" w:hAnsi="Times New Roman" w:cs="Times New Roman"/>
          <w:b/>
          <w:sz w:val="28"/>
          <w:szCs w:val="28"/>
        </w:rPr>
        <w:t>муниципально</w:t>
      </w:r>
      <w:r w:rsidR="000973F7" w:rsidRPr="00B319AB">
        <w:rPr>
          <w:rFonts w:ascii="Times New Roman" w:hAnsi="Times New Roman" w:cs="Times New Roman"/>
          <w:b/>
          <w:sz w:val="28"/>
          <w:szCs w:val="28"/>
        </w:rPr>
        <w:t>го</w:t>
      </w:r>
      <w:r w:rsidR="00CF4EC6" w:rsidRPr="00B319AB">
        <w:rPr>
          <w:rFonts w:ascii="Times New Roman" w:hAnsi="Times New Roman" w:cs="Times New Roman"/>
          <w:b/>
          <w:sz w:val="28"/>
          <w:szCs w:val="28"/>
        </w:rPr>
        <w:t xml:space="preserve"> </w:t>
      </w:r>
      <w:r w:rsidRPr="00B319AB">
        <w:rPr>
          <w:rFonts w:ascii="Times New Roman" w:hAnsi="Times New Roman" w:cs="Times New Roman"/>
          <w:b/>
          <w:sz w:val="28"/>
          <w:szCs w:val="28"/>
        </w:rPr>
        <w:t>образовани</w:t>
      </w:r>
      <w:r w:rsidR="000973F7" w:rsidRPr="00B319AB">
        <w:rPr>
          <w:rFonts w:ascii="Times New Roman" w:hAnsi="Times New Roman" w:cs="Times New Roman"/>
          <w:b/>
          <w:sz w:val="28"/>
          <w:szCs w:val="28"/>
        </w:rPr>
        <w:t>я</w:t>
      </w:r>
      <w:r w:rsidRPr="00B319AB">
        <w:rPr>
          <w:rFonts w:ascii="Times New Roman" w:hAnsi="Times New Roman" w:cs="Times New Roman"/>
          <w:b/>
          <w:sz w:val="28"/>
          <w:szCs w:val="28"/>
        </w:rPr>
        <w:t xml:space="preserve"> Ташлинский сельсовет Ташлинского района Оренбургской области на 2022 год</w:t>
      </w:r>
    </w:p>
    <w:p w:rsidR="00F34EF5" w:rsidRPr="00B319AB" w:rsidRDefault="00F34EF5" w:rsidP="00F34EF5">
      <w:pPr>
        <w:pStyle w:val="a3"/>
        <w:spacing w:line="276" w:lineRule="auto"/>
        <w:jc w:val="center"/>
        <w:rPr>
          <w:rFonts w:ascii="Times New Roman" w:hAnsi="Times New Roman" w:cs="Times New Roman"/>
          <w:sz w:val="28"/>
          <w:szCs w:val="28"/>
        </w:rPr>
      </w:pPr>
      <w:r w:rsidRPr="00B319AB">
        <w:rPr>
          <w:rFonts w:ascii="Times New Roman" w:hAnsi="Times New Roman" w:cs="Times New Roman"/>
          <w:sz w:val="28"/>
          <w:szCs w:val="28"/>
        </w:rPr>
        <w:t>(далее также- программа профилактики)</w:t>
      </w:r>
    </w:p>
    <w:p w:rsidR="00F34EF5" w:rsidRPr="00B319AB" w:rsidRDefault="00F34EF5" w:rsidP="00F34EF5">
      <w:pPr>
        <w:pStyle w:val="a3"/>
        <w:spacing w:line="276" w:lineRule="auto"/>
        <w:jc w:val="center"/>
        <w:rPr>
          <w:rFonts w:ascii="Times New Roman" w:hAnsi="Times New Roman" w:cs="Times New Roman"/>
          <w:sz w:val="24"/>
          <w:szCs w:val="28"/>
        </w:rPr>
      </w:pPr>
    </w:p>
    <w:p w:rsidR="00006F9E" w:rsidRPr="00B319AB" w:rsidRDefault="00006F9E" w:rsidP="00006F9E">
      <w:pPr>
        <w:shd w:val="clear" w:color="auto" w:fill="FFFFFF"/>
        <w:jc w:val="center"/>
        <w:rPr>
          <w:b/>
          <w:sz w:val="28"/>
          <w:szCs w:val="28"/>
        </w:rPr>
      </w:pPr>
      <w:r w:rsidRPr="00B319AB">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B319AB" w:rsidRDefault="00CF4EC6" w:rsidP="00CF4EC6">
      <w:pPr>
        <w:shd w:val="clear" w:color="auto" w:fill="FFFFFF"/>
        <w:spacing w:line="360" w:lineRule="auto"/>
        <w:ind w:firstLine="709"/>
        <w:jc w:val="center"/>
        <w:rPr>
          <w:b/>
          <w:sz w:val="28"/>
          <w:szCs w:val="28"/>
        </w:rPr>
      </w:pPr>
    </w:p>
    <w:p w:rsidR="00CF4EC6" w:rsidRPr="00B319AB" w:rsidRDefault="00CF4EC6" w:rsidP="00CF4EC6">
      <w:pPr>
        <w:shd w:val="clear" w:color="auto" w:fill="FFFFFF"/>
        <w:spacing w:line="360" w:lineRule="auto"/>
        <w:ind w:firstLine="709"/>
        <w:jc w:val="both"/>
        <w:rPr>
          <w:sz w:val="28"/>
          <w:szCs w:val="28"/>
        </w:rPr>
      </w:pPr>
      <w:r w:rsidRPr="00B319AB">
        <w:rPr>
          <w:sz w:val="28"/>
          <w:szCs w:val="28"/>
        </w:rPr>
        <w:t xml:space="preserve">1.1. Анализ текущего состояния осуществления вида контроля. </w:t>
      </w:r>
    </w:p>
    <w:p w:rsidR="00006F9E" w:rsidRPr="00B319AB" w:rsidRDefault="00006F9E" w:rsidP="00006F9E">
      <w:pPr>
        <w:shd w:val="clear" w:color="auto" w:fill="FFFFFF"/>
        <w:spacing w:line="360" w:lineRule="auto"/>
        <w:ind w:firstLine="709"/>
        <w:jc w:val="both"/>
        <w:rPr>
          <w:sz w:val="28"/>
          <w:szCs w:val="28"/>
        </w:rPr>
      </w:pPr>
      <w:r w:rsidRPr="00B319AB">
        <w:rPr>
          <w:sz w:val="28"/>
          <w:szCs w:val="28"/>
        </w:rPr>
        <w:t xml:space="preserve">С принятием </w:t>
      </w:r>
      <w:r w:rsidRPr="00B319AB">
        <w:rPr>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19AB">
        <w:rPr>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319AB">
        <w:t>–</w:t>
      </w:r>
      <w:r w:rsidRPr="00B319AB">
        <w:rPr>
          <w:sz w:val="28"/>
          <w:szCs w:val="28"/>
        </w:rPr>
        <w:t xml:space="preserve">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06F9E" w:rsidRPr="00B319AB" w:rsidRDefault="00006F9E" w:rsidP="00006F9E">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Таким образом, с учетом планируемого вступления в силу с 1 января 2022 года Положения о муниципальном земельном контроле в границах</w:t>
      </w:r>
      <w:r w:rsidRPr="00B319AB">
        <w:rPr>
          <w:sz w:val="28"/>
          <w:szCs w:val="28"/>
        </w:rPr>
        <w:t xml:space="preserve"> </w:t>
      </w:r>
      <w:r w:rsidRPr="00B319AB">
        <w:rPr>
          <w:rFonts w:ascii="Times New Roman" w:hAnsi="Times New Roman" w:cs="Times New Roman"/>
          <w:sz w:val="28"/>
          <w:szCs w:val="28"/>
        </w:rPr>
        <w:t>муниципального образования Ташлинский сельсовет Ташлинского района Оренбургской области</w:t>
      </w:r>
      <w:r w:rsidRPr="00B319AB">
        <w:rPr>
          <w:sz w:val="28"/>
          <w:szCs w:val="28"/>
        </w:rPr>
        <w:t xml:space="preserve"> </w:t>
      </w:r>
      <w:r w:rsidRPr="00B319AB">
        <w:rPr>
          <w:rFonts w:ascii="Times New Roman" w:hAnsi="Times New Roman" w:cs="Times New Roman"/>
          <w:sz w:val="28"/>
          <w:szCs w:val="28"/>
        </w:rPr>
        <w:t>земельный контроль осуществляется исключительно за соблюдением: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r w:rsidR="00FB051E" w:rsidRPr="00B319AB">
        <w:rPr>
          <w:rFonts w:ascii="Times New Roman" w:hAnsi="Times New Roman" w:cs="Times New Roman"/>
          <w:sz w:val="28"/>
          <w:szCs w:val="28"/>
        </w:rPr>
        <w:t>.</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1.2. Описание текущего развития профилактической деятельности контрольного органа.</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Профилактическая деятельность администрации муниципального образования Ташлинский сельсовет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w:t>
      </w:r>
      <w:r w:rsidRPr="00B319AB">
        <w:rPr>
          <w:sz w:val="28"/>
          <w:szCs w:val="28"/>
        </w:rPr>
        <w:lastRenderedPageBreak/>
        <w:t>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Pr="00B319AB" w:rsidRDefault="00FB051E" w:rsidP="00FB051E">
      <w:pPr>
        <w:spacing w:line="360" w:lineRule="auto"/>
        <w:ind w:firstLine="709"/>
        <w:jc w:val="both"/>
        <w:rPr>
          <w:sz w:val="28"/>
          <w:szCs w:val="28"/>
        </w:rPr>
      </w:pPr>
      <w:r w:rsidRPr="00B319AB">
        <w:rPr>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Pr="00B319AB" w:rsidRDefault="00FB051E" w:rsidP="00FB051E">
      <w:pPr>
        <w:spacing w:line="360" w:lineRule="auto"/>
        <w:ind w:firstLine="709"/>
        <w:jc w:val="both"/>
        <w:rPr>
          <w:sz w:val="28"/>
          <w:szCs w:val="28"/>
        </w:rPr>
      </w:pPr>
      <w:r w:rsidRPr="00B319A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B051E" w:rsidRPr="00B319AB" w:rsidRDefault="00FB051E" w:rsidP="00FB051E">
      <w:pPr>
        <w:spacing w:line="360" w:lineRule="auto"/>
        <w:ind w:firstLine="709"/>
        <w:jc w:val="both"/>
        <w:rPr>
          <w:sz w:val="28"/>
          <w:szCs w:val="28"/>
        </w:rPr>
      </w:pPr>
      <w:r w:rsidRPr="00B319AB">
        <w:rPr>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Так, в 2021 году было:</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lastRenderedPageBreak/>
        <w:t xml:space="preserve">1) размещено на официальном сайте администрации: </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нормативно  правовые акты, информация содержащаяся обязательные требования соблюдения земельного законодательства;</w:t>
      </w:r>
    </w:p>
    <w:p w:rsidR="00FB051E" w:rsidRPr="00B319AB" w:rsidRDefault="004924B4" w:rsidP="00FB051E">
      <w:pPr>
        <w:shd w:val="clear" w:color="auto" w:fill="FFFFFF"/>
        <w:spacing w:line="360" w:lineRule="auto"/>
        <w:ind w:firstLine="709"/>
        <w:jc w:val="both"/>
        <w:rPr>
          <w:sz w:val="28"/>
          <w:szCs w:val="28"/>
        </w:rPr>
      </w:pPr>
      <w:r w:rsidRPr="00B319AB">
        <w:rPr>
          <w:sz w:val="28"/>
          <w:szCs w:val="28"/>
        </w:rPr>
        <w:t xml:space="preserve"> 2) проводилась разъяснительная работа в средствах массовой информации районная газета "Маяк";</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3)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1.3. К проблемам, на решение которых направлена программа профилактики, относятся случаи:</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1) самовольного занятия земель, земельных участков, частей земельных участков;</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4) неприведения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w:t>
      </w:r>
      <w:r w:rsidRPr="00B319AB">
        <w:rPr>
          <w:rFonts w:ascii="Times New Roman" w:hAnsi="Times New Roman" w:cs="Times New Roman"/>
          <w:sz w:val="28"/>
          <w:szCs w:val="28"/>
        </w:rPr>
        <w:lastRenderedPageBreak/>
        <w:t xml:space="preserve">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распространенной причиной неприведения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bCs/>
          <w:iCs/>
          <w:sz w:val="28"/>
          <w:szCs w:val="28"/>
        </w:rPr>
      </w:pPr>
      <w:r w:rsidRPr="00B319AB">
        <w:rPr>
          <w:rFonts w:ascii="Times New Roman" w:hAnsi="Times New Roman" w:cs="Times New Roman"/>
          <w:bCs/>
          <w:iCs/>
          <w:sz w:val="28"/>
          <w:szCs w:val="28"/>
        </w:rPr>
        <w:t>Мероприятия программы профилактики</w:t>
      </w:r>
      <w:r w:rsidRPr="00B319AB">
        <w:rPr>
          <w:rFonts w:ascii="Times New Roman" w:hAnsi="Times New Roman" w:cs="Times New Roman"/>
          <w:iCs/>
          <w:sz w:val="28"/>
          <w:szCs w:val="28"/>
        </w:rPr>
        <w:t xml:space="preserve"> будут способствовать </w:t>
      </w:r>
      <w:r w:rsidRPr="00B319AB">
        <w:rPr>
          <w:rFonts w:ascii="Times New Roman" w:hAnsi="Times New Roman" w:cs="Times New Roman"/>
          <w:bCs/>
          <w:iCs/>
          <w:sz w:val="28"/>
          <w:szCs w:val="28"/>
        </w:rPr>
        <w:t xml:space="preserve">частичному решению обозначенных проблем в связи с повышением </w:t>
      </w:r>
      <w:r w:rsidRPr="00B319AB">
        <w:rPr>
          <w:rFonts w:ascii="Times New Roman" w:hAnsi="Times New Roman" w:cs="Times New Roman"/>
          <w:bCs/>
          <w:iCs/>
          <w:sz w:val="28"/>
          <w:szCs w:val="28"/>
        </w:rPr>
        <w:lastRenderedPageBreak/>
        <w:t xml:space="preserve">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Pr="00B319AB" w:rsidRDefault="004924B4" w:rsidP="004924B4">
      <w:pPr>
        <w:pStyle w:val="ConsPlusNormal"/>
        <w:spacing w:line="360" w:lineRule="auto"/>
        <w:ind w:firstLine="709"/>
        <w:jc w:val="both"/>
        <w:rPr>
          <w:rFonts w:ascii="Times New Roman" w:hAnsi="Times New Roman" w:cs="Times New Roman"/>
          <w:iCs/>
          <w:sz w:val="28"/>
          <w:szCs w:val="28"/>
        </w:rPr>
      </w:pPr>
      <w:r w:rsidRPr="00B319AB">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Pr="00B319AB" w:rsidRDefault="004924B4" w:rsidP="004924B4">
      <w:pPr>
        <w:pStyle w:val="s1"/>
        <w:shd w:val="clear" w:color="auto" w:fill="FFFFFF"/>
        <w:jc w:val="center"/>
        <w:rPr>
          <w:sz w:val="28"/>
          <w:szCs w:val="28"/>
        </w:rPr>
      </w:pPr>
      <w:r w:rsidRPr="00B319AB">
        <w:rPr>
          <w:sz w:val="28"/>
          <w:szCs w:val="28"/>
        </w:rPr>
        <w:t>2. Цели и задачи реализации программы профилактики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2.1. Целями профилактики рисков причинения вреда (ущерба) охраняемым законом ценностям являются:</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1) стимулирование добросовестного соблюдения обязательных требований всеми контролируемыми лицами;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 анализ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3) организация и проведение профилактических мероприятий с учетом состояния подконтрольной среды и анализа выявленных в результате </w:t>
      </w:r>
      <w:r w:rsidRPr="00B319AB">
        <w:rPr>
          <w:sz w:val="28"/>
          <w:szCs w:val="28"/>
        </w:rPr>
        <w:lastRenderedPageBreak/>
        <w:t>проведения муниципального земельного контроля нарушений обязательных требований.</w:t>
      </w:r>
    </w:p>
    <w:p w:rsidR="004924B4" w:rsidRPr="00B319AB" w:rsidRDefault="004924B4" w:rsidP="004924B4">
      <w:pPr>
        <w:pStyle w:val="s1"/>
        <w:shd w:val="clear" w:color="auto" w:fill="FFFFFF"/>
        <w:spacing w:before="0" w:beforeAutospacing="0" w:after="0" w:afterAutospacing="0" w:line="360" w:lineRule="auto"/>
        <w:ind w:firstLine="709"/>
        <w:jc w:val="both"/>
        <w:rPr>
          <w:rFonts w:ascii="PT Serif" w:hAnsi="PT Serif"/>
          <w:sz w:val="28"/>
          <w:szCs w:val="28"/>
        </w:rPr>
      </w:pP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 xml:space="preserve">3. Перечень профилактических мероприятий, </w:t>
      </w: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сроки (периодичность) их проведения</w:t>
      </w:r>
    </w:p>
    <w:p w:rsidR="004924B4" w:rsidRPr="00B319AB" w:rsidRDefault="004924B4" w:rsidP="004924B4">
      <w:pPr>
        <w:pStyle w:val="s1"/>
        <w:shd w:val="clear" w:color="auto" w:fill="FFFFFF"/>
        <w:spacing w:before="0" w:beforeAutospacing="0" w:after="0" w:afterAutospacing="0"/>
        <w:jc w:val="center"/>
        <w:rPr>
          <w:b/>
          <w:sz w:val="28"/>
          <w:szCs w:val="28"/>
        </w:rPr>
      </w:pPr>
    </w:p>
    <w:p w:rsidR="004924B4" w:rsidRPr="00B319AB" w:rsidRDefault="004924B4" w:rsidP="004924B4">
      <w:pPr>
        <w:pStyle w:val="s1"/>
        <w:shd w:val="clear" w:color="auto" w:fill="FFFFFF"/>
        <w:spacing w:before="0" w:beforeAutospacing="0" w:after="0" w:afterAutospacing="0" w:line="360" w:lineRule="auto"/>
        <w:ind w:firstLine="709"/>
        <w:rPr>
          <w:sz w:val="28"/>
          <w:szCs w:val="28"/>
        </w:rPr>
      </w:pPr>
      <w:r w:rsidRPr="00B319AB">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Ответственный за реализацию мероприятия исполнитель</w:t>
            </w: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shd w:val="clear" w:color="auto" w:fill="FFFFFF"/>
              <w:rPr>
                <w:lang w:eastAsia="en-US"/>
              </w:rPr>
            </w:pPr>
            <w:r w:rsidRPr="00B319AB">
              <w:rPr>
                <w:lang w:eastAsia="en-US"/>
              </w:rPr>
              <w:t xml:space="preserve">Информирование контролируемых и иных лиц по вопросам соблюдения обязательных требований </w:t>
            </w:r>
          </w:p>
          <w:p w:rsidR="004924B4" w:rsidRPr="00B319AB" w:rsidRDefault="004924B4" w:rsidP="00E802F4">
            <w:pPr>
              <w:shd w:val="clear" w:color="auto" w:fill="FFFFFF"/>
              <w:ind w:firstLine="187"/>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1. Размещение сведений по вопросам соблюдения обязательных требований на официальном сайте администрации </w:t>
            </w:r>
          </w:p>
          <w:p w:rsidR="004924B4" w:rsidRPr="00B319AB" w:rsidRDefault="004924B4" w:rsidP="00E802F4">
            <w:pPr>
              <w:rPr>
                <w:lang w:eastAsia="en-US"/>
              </w:rPr>
            </w:pP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i/>
                <w:iCs/>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2. Размещение сведений по вопросам соблюдения обязательных требований в средствах массовой информации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3. Размещение сведений по вопросам соблюдения обязательных требований</w:t>
            </w:r>
            <w:r w:rsidRPr="00B319AB">
              <w:rPr>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Обобщение практики осуществления муниципального земельного контроля </w:t>
            </w:r>
            <w:r w:rsidRPr="00B319AB">
              <w:rPr>
                <w:lang w:eastAsia="en-US"/>
              </w:rPr>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До 1 июня 2023 года</w:t>
            </w:r>
            <w:r w:rsidRPr="00B319AB">
              <w:rPr>
                <w:rStyle w:val="af5"/>
                <w:lang w:eastAsia="en-US"/>
              </w:rPr>
              <w:footnoteReference w:id="2"/>
            </w:r>
            <w:r w:rsidRPr="00B319AB">
              <w:rPr>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B87CA7">
            <w:pPr>
              <w:rPr>
                <w:lang w:eastAsia="en-US"/>
              </w:rPr>
            </w:pPr>
            <w:r w:rsidRPr="00B319AB">
              <w:rPr>
                <w:lang w:eastAsia="en-US"/>
              </w:rPr>
              <w:t xml:space="preserve"> </w:t>
            </w:r>
            <w:r w:rsidR="00B87CA7">
              <w:rPr>
                <w:lang w:eastAsia="en-US"/>
              </w:rPr>
              <w:t xml:space="preserve">Заместитель главы администрации </w:t>
            </w:r>
          </w:p>
          <w:p w:rsidR="00B87CA7" w:rsidRPr="00B319AB" w:rsidRDefault="00B87CA7" w:rsidP="00B87CA7">
            <w:pPr>
              <w:rPr>
                <w:i/>
                <w:iCs/>
                <w:lang w:eastAsia="en-US"/>
              </w:rPr>
            </w:pPr>
            <w:r>
              <w:rPr>
                <w:lang w:eastAsia="en-US"/>
              </w:rPr>
              <w:lastRenderedPageBreak/>
              <w:t>Руководитель юридического отдела</w:t>
            </w: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Объявление контролируемым лицам предостережений о недопустимости нарушения обязательных требований и предложений</w:t>
            </w:r>
            <w:r w:rsidRPr="00B319AB">
              <w:rPr>
                <w:shd w:val="clear" w:color="auto" w:fill="FFFFFF"/>
                <w:lang w:eastAsia="en-US"/>
              </w:rPr>
              <w:t xml:space="preserve"> принять меры по обеспечению соблюдения обязательных требований</w:t>
            </w:r>
            <w:r w:rsidRPr="00B319AB">
              <w:rPr>
                <w:lang w:eastAsia="en-US"/>
              </w:rPr>
              <w:t xml:space="preserve"> в случае наличия у администрации сведений о готовящихся нарушениях обязательных требований </w:t>
            </w:r>
            <w:r w:rsidRPr="00B319AB">
              <w:rPr>
                <w:shd w:val="clear" w:color="auto" w:fill="FFFFFF"/>
                <w:lang w:eastAsia="en-US"/>
              </w:rPr>
              <w:t>или признаках нарушений обязательных требований </w:t>
            </w:r>
            <w:r w:rsidRPr="00B319AB">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По мере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i/>
                <w:iCs/>
                <w:lang w:eastAsia="en-US"/>
              </w:rPr>
              <w:t xml:space="preserve"> </w:t>
            </w:r>
            <w:r w:rsidRPr="00B319AB">
              <w:rPr>
                <w:lang w:eastAsia="en-US"/>
              </w:rPr>
              <w:t xml:space="preserve">не позднее 30 дней со дня получения администрацией указанных сведений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Pr="00B319AB" w:rsidRDefault="004924B4" w:rsidP="00E802F4">
            <w:pPr>
              <w:jc w:val="center"/>
              <w:rPr>
                <w:lang w:val="en-US" w:eastAsia="en-US"/>
              </w:rPr>
            </w:pPr>
            <w:r w:rsidRPr="00B319AB">
              <w:rPr>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Консультирование </w:t>
            </w:r>
            <w:r w:rsidRPr="00B319AB">
              <w:rPr>
                <w:rFonts w:ascii="Times New Roman" w:hAnsi="Times New Roman" w:cs="Times New Roman"/>
                <w:sz w:val="24"/>
                <w:szCs w:val="24"/>
              </w:rPr>
              <w:lastRenderedPageBreak/>
              <w:t>контролируемых лиц в устной или письменной форме по следующим вопросам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организация и осуществление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319AB">
              <w:rPr>
                <w:rFonts w:ascii="Times New Roman" w:hAnsi="Times New Roman" w:cs="Times New Roman"/>
                <w:i/>
                <w:iCs/>
                <w:sz w:val="24"/>
                <w:szCs w:val="24"/>
              </w:rPr>
              <w:t>(наименование муниципального образования)</w:t>
            </w:r>
            <w:r w:rsidRPr="00B319AB">
              <w:rPr>
                <w:rFonts w:ascii="Times New Roman" w:hAnsi="Times New Roman" w:cs="Times New Roman"/>
                <w:sz w:val="24"/>
                <w:szCs w:val="24"/>
              </w:rPr>
              <w:t>;</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Pr="00B319AB" w:rsidRDefault="004924B4" w:rsidP="00E802F4">
            <w:pPr>
              <w:rPr>
                <w:lang w:eastAsia="en-US"/>
              </w:rPr>
            </w:pPr>
            <w:r w:rsidRPr="00B319AB">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lastRenderedPageBreak/>
              <w:t xml:space="preserve">1. Консультирование </w:t>
            </w:r>
            <w:r w:rsidRPr="00B319AB">
              <w:rPr>
                <w:lang w:eastAsia="en-US"/>
              </w:rPr>
              <w:lastRenderedPageBreak/>
              <w:t>контролируемых лиц в устной форме по телефону, по видео-конференц-связи и на личном приеме</w:t>
            </w:r>
          </w:p>
          <w:p w:rsidR="004924B4" w:rsidRPr="00B319AB" w:rsidRDefault="004924B4" w:rsidP="00E802F4">
            <w:pPr>
              <w:pStyle w:val="s1"/>
              <w:shd w:val="clear" w:color="auto" w:fill="FFFFFF"/>
              <w:spacing w:before="0" w:beforeAutospacing="0" w:after="0" w:afterAutospacing="0"/>
              <w:rPr>
                <w:lang w:eastAsia="en-US"/>
              </w:rPr>
            </w:pPr>
          </w:p>
          <w:p w:rsidR="004924B4" w:rsidRPr="00B319AB" w:rsidRDefault="004924B4" w:rsidP="00E802F4">
            <w:pPr>
              <w:pStyle w:val="s1"/>
              <w:shd w:val="clear" w:color="auto" w:fill="FFFFFF"/>
              <w:spacing w:before="0" w:beforeAutospacing="0" w:after="0" w:afterAutospacing="0"/>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lastRenderedPageBreak/>
              <w:t xml:space="preserve">При обращении </w:t>
            </w:r>
            <w:r w:rsidRPr="00B319AB">
              <w:rPr>
                <w:lang w:eastAsia="en-US"/>
              </w:rPr>
              <w:lastRenderedPageBreak/>
              <w:t xml:space="preserve">лица, нуждающегося в консультировании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lastRenderedPageBreak/>
              <w:t xml:space="preserve">Администрация, </w:t>
            </w:r>
          </w:p>
          <w:p w:rsidR="00B87CA7" w:rsidRPr="00B319AB" w:rsidRDefault="00B87CA7" w:rsidP="00B87CA7">
            <w:pPr>
              <w:rPr>
                <w:lang w:eastAsia="en-US"/>
              </w:rPr>
            </w:pPr>
            <w:r>
              <w:rPr>
                <w:lang w:eastAsia="en-US"/>
              </w:rPr>
              <w:lastRenderedPageBreak/>
              <w:t>Заместитель главы администрации</w:t>
            </w: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rPr>
                <w:lang w:eastAsia="en-US"/>
              </w:rPr>
            </w:pPr>
            <w:r w:rsidRPr="00B319AB">
              <w:rPr>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sidR="00B87CA7">
              <w:rPr>
                <w:lang w:eastAsia="en-US"/>
              </w:rPr>
              <w:t>естителем главы) муниципального образования Ташлинский сельсовет</w:t>
            </w:r>
            <w:r w:rsidRPr="00B319AB">
              <w:rPr>
                <w:i/>
                <w:iCs/>
                <w:lang w:eastAsia="en-US"/>
              </w:rPr>
              <w:t xml:space="preserve"> </w:t>
            </w:r>
            <w:r w:rsidRPr="00B319AB">
              <w:rPr>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Pr="00B319AB" w:rsidRDefault="004924B4" w:rsidP="00E802F4">
            <w:pPr>
              <w:pStyle w:val="s1"/>
              <w:shd w:val="clear" w:color="auto" w:fill="FFFFFF"/>
              <w:rPr>
                <w:rFonts w:ascii="PT Serif" w:hAnsi="PT Seri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В течение 30 дней со дня регистрации администрацией пятого однотипного обращения контролируемых лиц и их представителей</w:t>
            </w: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Ведущий специалист</w:t>
            </w:r>
          </w:p>
        </w:tc>
      </w:tr>
      <w:tr w:rsidR="004924B4" w:rsidRPr="00B319AB"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В случае проведения собрания (конференции) граждан, повестка которого предусматривает консультирование </w:t>
            </w:r>
            <w:r w:rsidRPr="00B319AB">
              <w:rPr>
                <w:lang w:eastAsia="en-US"/>
              </w:rPr>
              <w:lastRenderedPageBreak/>
              <w:t>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lang w:eastAsia="en-US"/>
              </w:rPr>
            </w:pPr>
            <w:r w:rsidRPr="00B319AB">
              <w:rPr>
                <w:lang w:eastAsia="en-US"/>
              </w:rPr>
              <w:lastRenderedPageBreak/>
              <w:t xml:space="preserve">Администрация, </w:t>
            </w:r>
            <w:r w:rsidR="00B87CA7">
              <w:rPr>
                <w:lang w:eastAsia="en-US"/>
              </w:rPr>
              <w:t>глава администрации,</w:t>
            </w:r>
          </w:p>
          <w:p w:rsidR="00B87CA7"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По мере необходимости, но не менее 4 профилактических визитов в 1 полугодие</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E802F4">
            <w:pPr>
              <w:rPr>
                <w:lang w:eastAsia="en-US"/>
              </w:rPr>
            </w:pPr>
            <w:r w:rsidRPr="00B319AB">
              <w:rPr>
                <w:lang w:eastAsia="en-US"/>
              </w:rPr>
              <w:t xml:space="preserve"> </w:t>
            </w:r>
            <w:r w:rsidR="00B87CA7">
              <w:rPr>
                <w:lang w:eastAsia="en-US"/>
              </w:rPr>
              <w:t>заместитель главы администрации</w:t>
            </w:r>
          </w:p>
          <w:p w:rsidR="00B87CA7" w:rsidRPr="00B319AB" w:rsidRDefault="00B87CA7" w:rsidP="00E802F4">
            <w:pPr>
              <w:rPr>
                <w:i/>
                <w:iCs/>
                <w:lang w:eastAsia="en-US"/>
              </w:rPr>
            </w:pPr>
            <w:r>
              <w:rPr>
                <w:lang w:eastAsia="en-US"/>
              </w:rPr>
              <w:t>ведущий специалист</w:t>
            </w:r>
          </w:p>
          <w:p w:rsidR="004924B4" w:rsidRPr="00B319AB" w:rsidRDefault="004924B4" w:rsidP="00E802F4">
            <w:pPr>
              <w:rPr>
                <w:lang w:eastAsia="en-US"/>
              </w:rPr>
            </w:pPr>
          </w:p>
        </w:tc>
      </w:tr>
    </w:tbl>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4924B4">
      <w:pPr>
        <w:pStyle w:val="s1"/>
        <w:shd w:val="clear" w:color="auto" w:fill="FFFFFF"/>
        <w:spacing w:before="0" w:beforeAutospacing="0" w:after="0" w:afterAutospacing="0" w:line="276" w:lineRule="auto"/>
        <w:jc w:val="center"/>
        <w:rPr>
          <w:b/>
          <w:sz w:val="28"/>
          <w:szCs w:val="28"/>
        </w:rPr>
      </w:pPr>
      <w:r w:rsidRPr="00B319AB">
        <w:rPr>
          <w:b/>
          <w:sz w:val="28"/>
          <w:szCs w:val="28"/>
        </w:rPr>
        <w:t>4. Показатели результативности и эффективности программы профилактики</w:t>
      </w:r>
    </w:p>
    <w:p w:rsidR="004924B4" w:rsidRPr="00B319AB" w:rsidRDefault="004924B4" w:rsidP="004924B4">
      <w:pPr>
        <w:autoSpaceDE w:val="0"/>
        <w:autoSpaceDN w:val="0"/>
        <w:adjustRightInd w:val="0"/>
        <w:spacing w:line="276" w:lineRule="auto"/>
        <w:jc w:val="both"/>
        <w:rPr>
          <w:sz w:val="28"/>
          <w:szCs w:val="28"/>
        </w:rPr>
      </w:pPr>
    </w:p>
    <w:p w:rsidR="004924B4" w:rsidRPr="00B319AB" w:rsidRDefault="004924B4" w:rsidP="004924B4">
      <w:pPr>
        <w:autoSpaceDE w:val="0"/>
        <w:autoSpaceDN w:val="0"/>
        <w:adjustRightInd w:val="0"/>
        <w:spacing w:line="276" w:lineRule="auto"/>
        <w:ind w:firstLine="709"/>
        <w:jc w:val="both"/>
        <w:rPr>
          <w:sz w:val="28"/>
          <w:szCs w:val="28"/>
        </w:rPr>
      </w:pPr>
      <w:r w:rsidRPr="00B319AB">
        <w:rPr>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Единица измерения, свидетельствующая о максимальной результативности программы профилактики</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4</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p w:rsidR="004924B4" w:rsidRPr="00B319AB" w:rsidRDefault="004924B4" w:rsidP="00E802F4">
            <w:pPr>
              <w:autoSpaceDE w:val="0"/>
              <w:autoSpaceDN w:val="0"/>
              <w:adjustRightInd w:val="0"/>
              <w:jc w:val="center"/>
              <w:rPr>
                <w:lang w:eastAsia="en-US"/>
              </w:rPr>
            </w:pPr>
            <w:r w:rsidRPr="00B319AB">
              <w:rPr>
                <w:lang w:eastAsia="en-US"/>
              </w:rPr>
              <w:t xml:space="preserve">(если имелись случаи выявления готовящихся нарушений </w:t>
            </w:r>
            <w:r w:rsidRPr="00B319AB">
              <w:rPr>
                <w:lang w:eastAsia="en-US"/>
              </w:rPr>
              <w:lastRenderedPageBreak/>
              <w:t xml:space="preserve">обязательных требований </w:t>
            </w:r>
            <w:r w:rsidRPr="00B319AB">
              <w:rPr>
                <w:shd w:val="clear" w:color="auto" w:fill="FFFFFF"/>
                <w:lang w:eastAsia="en-US"/>
              </w:rPr>
              <w:t>или признаков нарушений обязательных требований</w:t>
            </w:r>
            <w:r w:rsidRPr="00B319AB">
              <w:rPr>
                <w:lang w:eastAsia="en-US"/>
              </w:rPr>
              <w:t>)</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3 </w:t>
            </w:r>
          </w:p>
        </w:tc>
      </w:tr>
    </w:tbl>
    <w:p w:rsidR="004924B4" w:rsidRPr="00B319AB" w:rsidRDefault="004924B4" w:rsidP="004924B4">
      <w:pPr>
        <w:autoSpaceDE w:val="0"/>
        <w:autoSpaceDN w:val="0"/>
        <w:adjustRightInd w:val="0"/>
        <w:spacing w:line="360" w:lineRule="auto"/>
        <w:ind w:firstLine="709"/>
        <w:jc w:val="both"/>
        <w:rPr>
          <w:sz w:val="28"/>
          <w:szCs w:val="28"/>
        </w:rPr>
      </w:pP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319A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319AB">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предоставления земельных участков, находящихся в государственной или муниципальной собственности,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изменения видов разрешенного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получения разрешения на условно разрешенный вид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Pr="00B319AB" w:rsidRDefault="004924B4" w:rsidP="004924B4">
      <w:pPr>
        <w:shd w:val="clear" w:color="auto" w:fill="FFFFFF"/>
        <w:spacing w:line="360" w:lineRule="auto"/>
        <w:ind w:firstLine="709"/>
        <w:jc w:val="both"/>
        <w:rPr>
          <w:sz w:val="28"/>
          <w:szCs w:val="28"/>
        </w:rPr>
      </w:pPr>
      <w:r w:rsidRPr="00B319AB">
        <w:rPr>
          <w:sz w:val="28"/>
          <w:szCs w:val="28"/>
        </w:rPr>
        <w:t>Текущая (ежеквартальная) оценка результативности и эффективности программы профилактики осуществляется Главой муниципального образования Ташлинский сельсовет Ташлинского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sidRPr="00B319AB">
        <w:rPr>
          <w:sz w:val="28"/>
          <w:szCs w:val="28"/>
        </w:rPr>
        <w:lastRenderedPageBreak/>
        <w:t>Ежегодная оценка результативности и эффективности программы профилактики осуществляется Советом депутатов муниципального образования Ташлинский сельсовет Ташлинского района Оренбургской области.</w:t>
      </w:r>
      <w:r w:rsidR="00645FDF" w:rsidRPr="00B319AB">
        <w:rPr>
          <w:sz w:val="28"/>
          <w:szCs w:val="28"/>
        </w:rPr>
        <w:t xml:space="preserve"> 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Совет депутатов муниципального образования Ташлинский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sidRPr="00B319AB">
        <w:rPr>
          <w:bCs/>
          <w:iCs/>
          <w:sz w:val="28"/>
          <w:szCs w:val="28"/>
        </w:rPr>
        <w:t>земельных участков, отнесенных к категориям среднего и умеренного рисков.</w:t>
      </w:r>
      <w:r w:rsidR="00645FDF">
        <w:rPr>
          <w:bCs/>
          <w:iCs/>
          <w:sz w:val="28"/>
          <w:szCs w:val="28"/>
        </w:rPr>
        <w:t xml:space="preserve">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footerReference w:type="even" r:id="rId8"/>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C7" w:rsidRDefault="005272C7" w:rsidP="006667B3">
      <w:r>
        <w:separator/>
      </w:r>
    </w:p>
  </w:endnote>
  <w:endnote w:type="continuationSeparator" w:id="1">
    <w:p w:rsidR="005272C7" w:rsidRDefault="005272C7"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0850A6"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5272C7"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C7" w:rsidRDefault="005272C7" w:rsidP="006667B3">
      <w:r>
        <w:separator/>
      </w:r>
    </w:p>
  </w:footnote>
  <w:footnote w:type="continuationSeparator" w:id="1">
    <w:p w:rsidR="005272C7" w:rsidRDefault="005272C7" w:rsidP="006667B3">
      <w:r>
        <w:continuationSeparator/>
      </w:r>
    </w:p>
  </w:footnote>
  <w:footnote w:id="2">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6322"/>
  </w:hdrShapeDefaults>
  <w:footnotePr>
    <w:footnote w:id="0"/>
    <w:footnote w:id="1"/>
  </w:footnotePr>
  <w:endnotePr>
    <w:endnote w:id="0"/>
    <w:endnote w:id="1"/>
  </w:endnotePr>
  <w:compat/>
  <w:rsids>
    <w:rsidRoot w:val="005E00A3"/>
    <w:rsid w:val="00006F9E"/>
    <w:rsid w:val="00023196"/>
    <w:rsid w:val="00036478"/>
    <w:rsid w:val="00066C76"/>
    <w:rsid w:val="00082452"/>
    <w:rsid w:val="000850A6"/>
    <w:rsid w:val="000973F7"/>
    <w:rsid w:val="000A12A5"/>
    <w:rsid w:val="000A7080"/>
    <w:rsid w:val="000C4651"/>
    <w:rsid w:val="000C63A9"/>
    <w:rsid w:val="001223FF"/>
    <w:rsid w:val="00122BEC"/>
    <w:rsid w:val="0012695D"/>
    <w:rsid w:val="001368F8"/>
    <w:rsid w:val="0017582E"/>
    <w:rsid w:val="001B6EFA"/>
    <w:rsid w:val="001C01A2"/>
    <w:rsid w:val="001D217C"/>
    <w:rsid w:val="00242E5D"/>
    <w:rsid w:val="00290361"/>
    <w:rsid w:val="002A6F00"/>
    <w:rsid w:val="002C138B"/>
    <w:rsid w:val="002C69A7"/>
    <w:rsid w:val="002D5476"/>
    <w:rsid w:val="003007F4"/>
    <w:rsid w:val="00303A9C"/>
    <w:rsid w:val="00310B9D"/>
    <w:rsid w:val="0033242A"/>
    <w:rsid w:val="00374996"/>
    <w:rsid w:val="00387A62"/>
    <w:rsid w:val="003A6982"/>
    <w:rsid w:val="00467582"/>
    <w:rsid w:val="00475153"/>
    <w:rsid w:val="004902BE"/>
    <w:rsid w:val="004924B4"/>
    <w:rsid w:val="004A4C0D"/>
    <w:rsid w:val="004D3AF1"/>
    <w:rsid w:val="005272C7"/>
    <w:rsid w:val="00536C71"/>
    <w:rsid w:val="00587CA7"/>
    <w:rsid w:val="005E00A3"/>
    <w:rsid w:val="005F0F5B"/>
    <w:rsid w:val="006239B2"/>
    <w:rsid w:val="006351B9"/>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C23DC"/>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C0DFE"/>
    <w:rsid w:val="009C4AC2"/>
    <w:rsid w:val="00A05E28"/>
    <w:rsid w:val="00A06300"/>
    <w:rsid w:val="00A26BB5"/>
    <w:rsid w:val="00A40EE1"/>
    <w:rsid w:val="00A6121F"/>
    <w:rsid w:val="00A64255"/>
    <w:rsid w:val="00A67588"/>
    <w:rsid w:val="00A8098B"/>
    <w:rsid w:val="00B079E1"/>
    <w:rsid w:val="00B319AB"/>
    <w:rsid w:val="00B3254A"/>
    <w:rsid w:val="00B5067C"/>
    <w:rsid w:val="00B54C62"/>
    <w:rsid w:val="00B80C14"/>
    <w:rsid w:val="00B82964"/>
    <w:rsid w:val="00B87CA7"/>
    <w:rsid w:val="00B91806"/>
    <w:rsid w:val="00B96A68"/>
    <w:rsid w:val="00BF58D4"/>
    <w:rsid w:val="00C0268C"/>
    <w:rsid w:val="00C07F9F"/>
    <w:rsid w:val="00C30507"/>
    <w:rsid w:val="00C47FDF"/>
    <w:rsid w:val="00C66248"/>
    <w:rsid w:val="00C96CDC"/>
    <w:rsid w:val="00CC5371"/>
    <w:rsid w:val="00CF4EC6"/>
    <w:rsid w:val="00D01089"/>
    <w:rsid w:val="00D06D5E"/>
    <w:rsid w:val="00D2591D"/>
    <w:rsid w:val="00D55A91"/>
    <w:rsid w:val="00D814CB"/>
    <w:rsid w:val="00D8232F"/>
    <w:rsid w:val="00DB2006"/>
    <w:rsid w:val="00DB764B"/>
    <w:rsid w:val="00DE20A6"/>
    <w:rsid w:val="00DE5E26"/>
    <w:rsid w:val="00E1131A"/>
    <w:rsid w:val="00E32D71"/>
    <w:rsid w:val="00E6190C"/>
    <w:rsid w:val="00E6618A"/>
    <w:rsid w:val="00EC5020"/>
    <w:rsid w:val="00ED1C05"/>
    <w:rsid w:val="00EE28B2"/>
    <w:rsid w:val="00EF1439"/>
    <w:rsid w:val="00F34EF5"/>
    <w:rsid w:val="00F509A0"/>
    <w:rsid w:val="00F7644C"/>
    <w:rsid w:val="00FB051E"/>
    <w:rsid w:val="00FB2E44"/>
    <w:rsid w:val="00FF1CEC"/>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9418C-55E2-496B-A3CA-DC8B337B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65</cp:revision>
  <cp:lastPrinted>2022-02-28T12:40:00Z</cp:lastPrinted>
  <dcterms:created xsi:type="dcterms:W3CDTF">2020-02-17T07:42:00Z</dcterms:created>
  <dcterms:modified xsi:type="dcterms:W3CDTF">2022-02-28T12:40:00Z</dcterms:modified>
</cp:coreProperties>
</file>